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A905A5" w:rsidRPr="00A905A5">
        <w:trPr>
          <w:tblCellSpacing w:w="0" w:type="dxa"/>
          <w:jc w:val="center"/>
        </w:trPr>
        <w:tc>
          <w:tcPr>
            <w:tcW w:w="0" w:type="auto"/>
            <w:vAlign w:val="center"/>
            <w:hideMark/>
          </w:tcPr>
          <w:p w:rsidR="00A905A5" w:rsidRPr="00A905A5" w:rsidRDefault="00A905A5" w:rsidP="00A905A5">
            <w:pPr>
              <w:widowControl/>
              <w:spacing w:line="450" w:lineRule="atLeast"/>
              <w:jc w:val="center"/>
              <w:rPr>
                <w:rFonts w:ascii="黑体" w:eastAsia="黑体" w:hAnsi="黑体" w:cs="宋体"/>
                <w:kern w:val="0"/>
                <w:sz w:val="36"/>
                <w:szCs w:val="36"/>
              </w:rPr>
            </w:pPr>
            <w:bookmarkStart w:id="0" w:name="_GoBack"/>
            <w:r w:rsidRPr="00A905A5">
              <w:rPr>
                <w:rFonts w:ascii="黑体" w:eastAsia="黑体" w:hAnsi="黑体" w:cs="宋体" w:hint="eastAsia"/>
                <w:kern w:val="0"/>
                <w:sz w:val="36"/>
                <w:szCs w:val="36"/>
              </w:rPr>
              <w:t>教育部 人力资源社会保障部关于深入推进</w:t>
            </w:r>
            <w:r w:rsidRPr="00A905A5">
              <w:rPr>
                <w:rFonts w:ascii="黑体" w:eastAsia="黑体" w:hAnsi="黑体" w:cs="宋体" w:hint="eastAsia"/>
                <w:kern w:val="0"/>
                <w:sz w:val="36"/>
                <w:szCs w:val="36"/>
              </w:rPr>
              <w:br/>
              <w:t xml:space="preserve">专业学位研究生培养模式改革的意见 </w:t>
            </w:r>
            <w:bookmarkEnd w:id="0"/>
          </w:p>
        </w:tc>
      </w:tr>
    </w:tbl>
    <w:p w:rsidR="00A905A5" w:rsidRPr="00A905A5" w:rsidRDefault="00A905A5" w:rsidP="00A905A5">
      <w:pPr>
        <w:widowControl/>
        <w:jc w:val="center"/>
        <w:rPr>
          <w:rFonts w:ascii="宋体" w:eastAsia="宋体" w:hAnsi="宋体" w:cs="宋体" w:hint="eastAsia"/>
          <w:kern w:val="0"/>
          <w:szCs w:val="21"/>
        </w:rPr>
      </w:pPr>
      <w:r w:rsidRPr="00A905A5">
        <w:rPr>
          <w:rFonts w:ascii="宋体" w:eastAsia="宋体" w:hAnsi="宋体" w:cs="宋体" w:hint="eastAsia"/>
          <w:kern w:val="0"/>
          <w:szCs w:val="21"/>
        </w:rPr>
        <w:t>教研[2013]3号</w:t>
      </w: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A905A5" w:rsidRPr="00A905A5">
        <w:trPr>
          <w:trHeight w:val="300"/>
          <w:tblCellSpacing w:w="0" w:type="dxa"/>
          <w:jc w:val="center"/>
        </w:trPr>
        <w:tc>
          <w:tcPr>
            <w:tcW w:w="0" w:type="auto"/>
            <w:vAlign w:val="center"/>
            <w:hideMark/>
          </w:tcPr>
          <w:p w:rsidR="00A905A5" w:rsidRPr="00A905A5" w:rsidRDefault="00A905A5" w:rsidP="00A905A5">
            <w:pPr>
              <w:widowControl/>
              <w:jc w:val="left"/>
              <w:rPr>
                <w:rFonts w:ascii="宋体" w:eastAsia="宋体" w:hAnsi="宋体" w:cs="宋体"/>
                <w:kern w:val="0"/>
                <w:sz w:val="18"/>
                <w:szCs w:val="18"/>
              </w:rPr>
            </w:pPr>
            <w:r w:rsidRPr="00A905A5">
              <w:rPr>
                <w:rFonts w:ascii="宋体" w:eastAsia="宋体" w:hAnsi="宋体" w:cs="宋体" w:hint="eastAsia"/>
                <w:kern w:val="0"/>
                <w:sz w:val="18"/>
                <w:szCs w:val="18"/>
              </w:rPr>
              <w:t> </w:t>
            </w:r>
          </w:p>
        </w:tc>
      </w:tr>
    </w:tbl>
    <w:p w:rsidR="00A905A5" w:rsidRPr="00A905A5" w:rsidRDefault="00A905A5" w:rsidP="00A905A5">
      <w:pPr>
        <w:widowControl/>
        <w:jc w:val="center"/>
        <w:rPr>
          <w:rFonts w:ascii="宋体" w:eastAsia="宋体" w:hAnsi="宋体" w:cs="宋体"/>
          <w:vanish/>
          <w:kern w:val="0"/>
          <w:sz w:val="18"/>
          <w:szCs w:val="18"/>
        </w:rPr>
      </w:pP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A905A5" w:rsidRPr="00A905A5">
        <w:trPr>
          <w:tblCellSpacing w:w="0" w:type="dxa"/>
          <w:jc w:val="center"/>
        </w:trPr>
        <w:tc>
          <w:tcPr>
            <w:tcW w:w="0" w:type="auto"/>
            <w:hideMark/>
          </w:tcPr>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各省、自治区、直辖市教育厅（教委）、人力资源社会保障厅（局），新疆生产建设兵团教育局、人力资源社会保障局，中国人民解放军学位委员会，各专业学位研究生教育指导委员会，教育部直属各高等学校：</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专业学位研究生教育是研究生教育体系的重要组成部分，是培养高层次应用型专门人才的主要途径。积极发展专业学位研究生教育，是全面建成小康社会、建设创新型国家的必然要求，也是研究生教育服务国家经济建设和社会发展的必然选择。发展专业学位研究生教育，要深入推进培养模式改革，加快完善体制机制，不断提高教育质量。根据《教育部 国家发展改革委 财政部关于深化研究生教育改革的意见》，现就深入推进专业学位研究生培养模式改革提出如下意见：</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一、明确改革目标</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以职业需求为导向，以实践能力培养为重点，以产学结合为途径，建立与经济社会发展相适应、具有中国特色的专业学位研究生培养模式。</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二、改革招生制度</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坚持招生制度改革为人才培养服务的方向。积极推进专业学位与学术学位硕士研究生分类考试、分类招生。建立符合专业学位研究生教育特点的选拔标准，完善专业学位研究生招生办法，重点考查考生综合素质、运用基础理论和专业知识分析解决实际问题的能力以及职业发展潜力。拓宽和规范在职人员攻读硕士专业学位的渠道。</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三、完善培养方案</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lastRenderedPageBreak/>
              <w:t xml:space="preserve">　　专业学位研究生的培养目标是掌握某一特定职业领域相关理论知识、具有较强解决实际问题的能力、能够承担专业技术或管理工作、具有良好职业素养的高层次应用型专门人才。</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应依据特定职业领域专门人才的知识能力结构和职业素养要求，以及全日制或非全日制学习方式，科学制订培养方案并定期修订。全日制研究生和非全日制研究生须分别制定培养方案。培养方案应合理设置课程体系和培养环节，加大实践性课程的比重。鼓励培养单位结合区域经济社会发展特点和自身优势，制订各具特色的培养方案。培养方案的制（修）订工作应有相关行（企）业专家参与。</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四、改进课程教学</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应紧密围绕培养目标，优化课程体系框架，优选教学内容，突出课程实用性和综合性，增强理论与实际的联系。创新教学方法，加强案例教学、模拟训练等教学方法的运用。完善课程教学评价标准，转变课程考核方式，注重培养过程考核和能力考核，着重考察研究生运用所学基本知识和技能解决实际问题的能力和水平。</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五、加强实践基地建设</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应积极联合相关行（企）业，建立稳定的专业学位研究生培养实践基地。共同建立健全实践基地管理体系和运行机制，明晰各方责任权利。明确研究生实践内容和要求，健全实践管理办法，加强实践考核评价，保证实践质量。促进实践与课程教学和学位论文工作的紧密结合，注重在实践中培养研究生解决实际问题的意识和能力。</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六、强化学位论文应用导向</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培养单位应根据各专业学位研究生教育指导委员会意见，分类制定专业学位</w:t>
            </w:r>
            <w:r w:rsidRPr="00A905A5">
              <w:rPr>
                <w:rFonts w:ascii="宋体" w:eastAsia="宋体" w:hAnsi="宋体" w:cs="宋体" w:hint="eastAsia"/>
                <w:color w:val="000000"/>
                <w:kern w:val="0"/>
                <w:sz w:val="24"/>
                <w:szCs w:val="24"/>
              </w:rPr>
              <w:lastRenderedPageBreak/>
              <w:t>论文标准，规范专业学位论文要求。专业学位论文选题应来源于应用课题或现实问题，要有明确的职业背景和行业应用价值。专业学位论文应反映研究生综合运用知识技能解决实际问题的能力和水平，可将研究报告、规划设计、产品开发、案例分析、管理方案、发明专利、文学艺术作品等作为主要内容，以论文形式表现。专业学位论文应与学术学位论文分类评阅。专业学位论文评阅人和答辩委员会成员中，应有不少于三分之一的相关行业具有高级职称（或相当水平）的专家。</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七、推进与职业资格衔接</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对具备条件的专业学位类别或培养单位，积极推进专业学位研究生课程和实践考核与特定职业人才评价标准有机衔接，推进专业学位研究生培养内容与特定职业人才工作实际有效衔接，推进专业学位授予与获得相应职业资格有效衔接。</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八、充分调动研究生积极性主动性</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促进研究生全面发展，着力增强研究生服务国家服务人民的社会责任感、勇于探索的创新精神和善于解决问题的实践能力。鼓励培养单位引导研究生制订职业发展规划、提高对职业领域及岗位的认识。鼓励培养单位开展互动式、探究式教学，激发研究生自主学习的积极性主动性；鼓励研究生早实践，多实践，在实践中提升职业胜任力。加强专业学位研究生创业能力培养，完善就业指导。加快完善专业学位研究生奖助体系，创造有利于研究生成长成才的氛围。</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九、加强教师队伍建设</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应根据不同专业学位类别特点，聘请相关学科领域专家、实践经验丰富的行（企）业专家及国（境）外专家，组建专业化的教学团队。加强教师培训，选派青年教师到企业或相关行业单位兼职、挂职，提高实践教学能力。</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鼓励培养单位对研究生导师按专业学位和学术学位分类制订评定条件，分类评聘，逐步形成稳定的专业学位研究生导师队伍。大力推广校内外双导师制，以</w:t>
            </w:r>
            <w:r w:rsidRPr="00A905A5">
              <w:rPr>
                <w:rFonts w:ascii="宋体" w:eastAsia="宋体" w:hAnsi="宋体" w:cs="宋体" w:hint="eastAsia"/>
                <w:color w:val="000000"/>
                <w:kern w:val="0"/>
                <w:sz w:val="24"/>
                <w:szCs w:val="24"/>
              </w:rPr>
              <w:lastRenderedPageBreak/>
              <w:t>校内导师指导为主，重视发挥校外导师作用。根据不同专业学位类别特点，探索导师组制，组建由相关学科领域专家和行（企）业专家组成的导师团队共同指导研究生。</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完善教师考核评价体系，突出育人责任。根据专业学位研究生教育特点，科学合理制定考核评价标准。将优秀教学案例、教材编写、行业服务等教学、实践、服务成果纳入专业学位教师考核评价体系。</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十、完善质量保障体系</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培养单位是质量保证体系的主体。培养单位应完善校内质量监督机制，建立招生、培养、学位授予等全过程质量保障制度，加强专业学位毕业生就业质量和职业发展跟踪。根据专业学位类别，分别设立培养指导委员会，负责指导、规范本单位专业学位研究生培养工作。委员会中应有一定比例来自行（企）业的专家。</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国家按专业学位类别（或领域）制订博士、硕士专业学位基本要求，建立与特定职业岗位要求相适应的质量评价标准，完善质量监管制度，加快建立管理服务平台，推进招生、培养、就业信息公开。</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十一、鼓励开展联合培养</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鼓励培养单位加大校企合作力度，按照“优势互补、资源共享、互利共赢、协同创新”的原则，选择具备一定条件的行（企）业开展联合招生和联合培养，构建人才培养、科学研究、社会服务等多元一体的合作培养模式，提高专业学位研究生培养质量。</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w:t>
            </w:r>
            <w:r w:rsidRPr="00A905A5">
              <w:rPr>
                <w:rFonts w:ascii="宋体" w:eastAsia="宋体" w:hAnsi="宋体" w:cs="宋体" w:hint="eastAsia"/>
                <w:b/>
                <w:bCs/>
                <w:color w:val="000000"/>
                <w:kern w:val="0"/>
                <w:sz w:val="24"/>
                <w:szCs w:val="24"/>
              </w:rPr>
              <w:t>十二、支持开展改革试点</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支持省级学位与研究生教育管理部门和培养单位结合行（企）业和区域人才需求，开展培养模式改革试点，树立专业学位特色品牌。案例教学、实践基地建</w:t>
            </w:r>
            <w:r w:rsidRPr="00A905A5">
              <w:rPr>
                <w:rFonts w:ascii="宋体" w:eastAsia="宋体" w:hAnsi="宋体" w:cs="宋体" w:hint="eastAsia"/>
                <w:color w:val="000000"/>
                <w:kern w:val="0"/>
                <w:sz w:val="24"/>
                <w:szCs w:val="24"/>
              </w:rPr>
              <w:lastRenderedPageBreak/>
              <w:t>设等改革试点成效将作为培养单位申请新增专业学位授权点及专业学位授权点定期评估的重要内容。</w:t>
            </w:r>
          </w:p>
          <w:p w:rsidR="00A905A5" w:rsidRPr="00A905A5" w:rsidRDefault="00A905A5" w:rsidP="00A905A5">
            <w:pPr>
              <w:widowControl/>
              <w:spacing w:before="100" w:beforeAutospacing="1" w:after="375" w:line="480" w:lineRule="atLeast"/>
              <w:jc w:val="lef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 xml:space="preserve">　　支持各专业学位研究生教育指导委员会开展培养模式改革研究，加强对培养单位的指导，统筹编写教材、制定课程教学基本要求、建设案例库、定期开展教学研讨等工作，推动本类别专业学位研究生实践基地建设、案例库建设和师资培训。</w:t>
            </w:r>
          </w:p>
          <w:p w:rsidR="00A905A5" w:rsidRPr="00A905A5" w:rsidRDefault="00A905A5" w:rsidP="00A905A5">
            <w:pPr>
              <w:widowControl/>
              <w:spacing w:before="100" w:beforeAutospacing="1" w:after="375" w:line="480" w:lineRule="atLeast"/>
              <w:jc w:val="right"/>
              <w:rPr>
                <w:rFonts w:ascii="宋体" w:eastAsia="宋体" w:hAnsi="宋体" w:cs="宋体" w:hint="eastAsia"/>
                <w:color w:val="000000"/>
                <w:kern w:val="0"/>
                <w:sz w:val="24"/>
                <w:szCs w:val="24"/>
              </w:rPr>
            </w:pPr>
            <w:r w:rsidRPr="00A905A5">
              <w:rPr>
                <w:rFonts w:ascii="宋体" w:eastAsia="宋体" w:hAnsi="宋体" w:cs="宋体" w:hint="eastAsia"/>
                <w:color w:val="000000"/>
                <w:kern w:val="0"/>
                <w:sz w:val="24"/>
                <w:szCs w:val="24"/>
              </w:rPr>
              <w:t>教育部 人力资源社会保障部</w:t>
            </w:r>
          </w:p>
          <w:p w:rsidR="00A905A5" w:rsidRPr="00A905A5" w:rsidRDefault="00A905A5" w:rsidP="00A905A5">
            <w:pPr>
              <w:widowControl/>
              <w:spacing w:before="100" w:beforeAutospacing="1" w:after="375" w:line="480" w:lineRule="atLeast"/>
              <w:jc w:val="right"/>
              <w:rPr>
                <w:rFonts w:ascii="宋体" w:eastAsia="宋体" w:hAnsi="宋体" w:cs="宋体"/>
                <w:color w:val="000000"/>
                <w:kern w:val="0"/>
                <w:sz w:val="24"/>
                <w:szCs w:val="24"/>
              </w:rPr>
            </w:pPr>
            <w:r w:rsidRPr="00A905A5">
              <w:rPr>
                <w:rFonts w:ascii="宋体" w:eastAsia="宋体" w:hAnsi="宋体" w:cs="宋体" w:hint="eastAsia"/>
                <w:color w:val="000000"/>
                <w:kern w:val="0"/>
                <w:sz w:val="24"/>
                <w:szCs w:val="24"/>
              </w:rPr>
              <w:t>2013年11月4日</w:t>
            </w:r>
          </w:p>
        </w:tc>
      </w:tr>
    </w:tbl>
    <w:p w:rsidR="00CE4E8B" w:rsidRDefault="00CE4E8B"/>
    <w:sectPr w:rsidR="00CE4E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5A5"/>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817FFE"/>
    <w:rsid w:val="009544EF"/>
    <w:rsid w:val="009F7E32"/>
    <w:rsid w:val="00A02928"/>
    <w:rsid w:val="00A1655C"/>
    <w:rsid w:val="00A17613"/>
    <w:rsid w:val="00A345AB"/>
    <w:rsid w:val="00A42395"/>
    <w:rsid w:val="00A766CF"/>
    <w:rsid w:val="00A905A5"/>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905A5"/>
    <w:rPr>
      <w:sz w:val="18"/>
      <w:szCs w:val="18"/>
    </w:rPr>
  </w:style>
  <w:style w:type="character" w:customStyle="1" w:styleId="Char">
    <w:name w:val="批注框文本 Char"/>
    <w:basedOn w:val="a0"/>
    <w:link w:val="a3"/>
    <w:uiPriority w:val="99"/>
    <w:semiHidden/>
    <w:rsid w:val="00A905A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905A5"/>
    <w:rPr>
      <w:sz w:val="18"/>
      <w:szCs w:val="18"/>
    </w:rPr>
  </w:style>
  <w:style w:type="character" w:customStyle="1" w:styleId="Char">
    <w:name w:val="批注框文本 Char"/>
    <w:basedOn w:val="a0"/>
    <w:link w:val="a3"/>
    <w:uiPriority w:val="99"/>
    <w:semiHidden/>
    <w:rsid w:val="00A905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cp:lastPrinted>2016-09-06T01:32:00Z</cp:lastPrinted>
  <dcterms:created xsi:type="dcterms:W3CDTF">2016-09-06T01:31:00Z</dcterms:created>
  <dcterms:modified xsi:type="dcterms:W3CDTF">2016-09-06T01:34:00Z</dcterms:modified>
</cp:coreProperties>
</file>